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D8A" w:rsidRPr="009750FE" w:rsidRDefault="00EF2D8A" w:rsidP="00EF2D8A">
      <w:pPr>
        <w:pStyle w:val="Title"/>
      </w:pPr>
      <w:bookmarkStart w:id="0" w:name="_Toc2236258"/>
      <w:r w:rsidRPr="009750FE">
        <w:t xml:space="preserve">SPPH 381D – </w:t>
      </w:r>
      <w:r w:rsidRPr="009750FE">
        <w:rPr>
          <w:caps w:val="0"/>
        </w:rPr>
        <w:t>Canadian Health Care Policy</w:t>
      </w:r>
    </w:p>
    <w:p w:rsidR="00EF2D8A" w:rsidRPr="009750FE" w:rsidRDefault="00EF2D8A" w:rsidP="00EF2D8A"/>
    <w:p w:rsidR="00EF2D8A" w:rsidRPr="009750FE" w:rsidRDefault="00EF2D8A" w:rsidP="00EF2D8A">
      <w:pPr>
        <w:pStyle w:val="Heading2"/>
        <w:spacing w:before="120" w:after="120"/>
      </w:pPr>
      <w:bookmarkStart w:id="1" w:name="_Toc2236267"/>
      <w:bookmarkEnd w:id="0"/>
      <w:r w:rsidRPr="009750FE">
        <w:t>Description</w:t>
      </w:r>
    </w:p>
    <w:p w:rsidR="00EF2D8A" w:rsidRPr="009750FE" w:rsidRDefault="00EF2D8A" w:rsidP="00EF2D8A">
      <w:r w:rsidRPr="009750FE">
        <w:t>This course is about the Canadian health care system and the political and economic forces that have shaped it. It is for anyone, regardless of academic or professional background, interested in the intersection of health care and public policy in Canada.</w:t>
      </w:r>
    </w:p>
    <w:p w:rsidR="0006354D" w:rsidRPr="009750FE" w:rsidRDefault="0006354D" w:rsidP="00EF2D8A"/>
    <w:p w:rsidR="00EF2D8A" w:rsidRPr="009750FE" w:rsidRDefault="00EF2D8A" w:rsidP="00EF2D8A">
      <w:pPr>
        <w:pStyle w:val="Heading2"/>
        <w:spacing w:before="120" w:after="120"/>
      </w:pPr>
      <w:r w:rsidRPr="009750FE">
        <w:t>Learning Outcomes</w:t>
      </w:r>
      <w:bookmarkEnd w:id="1"/>
    </w:p>
    <w:p w:rsidR="00EF2D8A" w:rsidRPr="009750FE" w:rsidRDefault="00EF2D8A" w:rsidP="00EF2D8A">
      <w:r w:rsidRPr="009750FE">
        <w:t>Students in this class will learn that “Canadian Medicare” is not what many people think it is. For starters, it is not a public health care system. It is a public health insurance system with a long and bumpy history. We will talk about that history a lot in this class.</w:t>
      </w:r>
    </w:p>
    <w:p w:rsidR="00EF2D8A" w:rsidRPr="009750FE" w:rsidRDefault="00EF2D8A" w:rsidP="00EF2D8A">
      <w:r w:rsidRPr="009750FE">
        <w:t>Students will also learn that “Canadian Medicare” is not very comprehensive, that it is not very equitable, and that it is not particularly well organized. Overall, Canada’s health care system has some strengths – particularly compared to the American system – but it could be, indeed should be, a lot better.</w:t>
      </w:r>
    </w:p>
    <w:p w:rsidR="00EF2D8A" w:rsidRPr="009750FE" w:rsidRDefault="00EF2D8A" w:rsidP="00EF2D8A">
      <w:r w:rsidRPr="009750FE">
        <w:t xml:space="preserve">So, this course is worth taking if you want to understand how Canada’s health care system came to be the way it is and what can be done to improve it. By the end of this course, you should be able to:  </w:t>
      </w:r>
    </w:p>
    <w:p w:rsidR="00E745E0" w:rsidRPr="009750FE" w:rsidRDefault="00E745E0" w:rsidP="00E745E0">
      <w:pPr>
        <w:pStyle w:val="ListParagraph"/>
        <w:numPr>
          <w:ilvl w:val="0"/>
          <w:numId w:val="1"/>
        </w:numPr>
        <w:rPr>
          <w:rFonts w:ascii="Calibri" w:hAnsi="Calibri" w:cs="Calibri"/>
        </w:rPr>
      </w:pPr>
      <w:r w:rsidRPr="009750FE">
        <w:rPr>
          <w:rFonts w:ascii="Calibri" w:hAnsi="Calibri" w:cs="Calibri"/>
        </w:rPr>
        <w:t>Describe the main features of the Canadian health care system, including its main strengths and weaknesses.</w:t>
      </w:r>
    </w:p>
    <w:p w:rsidR="00EF2D8A" w:rsidRPr="009750FE" w:rsidRDefault="00EF2D8A" w:rsidP="00EF2D8A">
      <w:pPr>
        <w:pStyle w:val="ListParagraph"/>
        <w:numPr>
          <w:ilvl w:val="0"/>
          <w:numId w:val="1"/>
        </w:numPr>
        <w:rPr>
          <w:rFonts w:ascii="Calibri" w:hAnsi="Calibri" w:cs="Calibri"/>
        </w:rPr>
      </w:pPr>
      <w:r w:rsidRPr="009750FE">
        <w:rPr>
          <w:rFonts w:ascii="Calibri" w:hAnsi="Calibri" w:cs="Calibri"/>
        </w:rPr>
        <w:t xml:space="preserve">List the key stages in the evolution of what is often called “Canadian Medicare.” </w:t>
      </w:r>
    </w:p>
    <w:p w:rsidR="00E745E0" w:rsidRPr="009750FE" w:rsidRDefault="00E745E0" w:rsidP="00E745E0">
      <w:pPr>
        <w:pStyle w:val="ListParagraph"/>
        <w:numPr>
          <w:ilvl w:val="0"/>
          <w:numId w:val="1"/>
        </w:numPr>
        <w:rPr>
          <w:rFonts w:ascii="Calibri" w:hAnsi="Calibri" w:cs="Calibri"/>
        </w:rPr>
      </w:pPr>
      <w:r w:rsidRPr="009750FE">
        <w:rPr>
          <w:rFonts w:ascii="Calibri" w:hAnsi="Calibri" w:cs="Calibri"/>
        </w:rPr>
        <w:t xml:space="preserve">Explain how institutions, interests, and ideas shape </w:t>
      </w:r>
      <w:r>
        <w:rPr>
          <w:rFonts w:ascii="Calibri" w:hAnsi="Calibri" w:cs="Calibri"/>
        </w:rPr>
        <w:t>health care policies in Canada</w:t>
      </w:r>
      <w:r w:rsidRPr="009750FE">
        <w:rPr>
          <w:rFonts w:ascii="Calibri" w:hAnsi="Calibri" w:cs="Calibri"/>
        </w:rPr>
        <w:t>.</w:t>
      </w:r>
    </w:p>
    <w:p w:rsidR="00EF2D8A" w:rsidRPr="009750FE" w:rsidRDefault="00E745E0" w:rsidP="00EF2D8A">
      <w:pPr>
        <w:pStyle w:val="ListParagraph"/>
        <w:numPr>
          <w:ilvl w:val="0"/>
          <w:numId w:val="1"/>
        </w:numPr>
        <w:rPr>
          <w:rFonts w:ascii="Calibri" w:hAnsi="Calibri" w:cs="Calibri"/>
        </w:rPr>
      </w:pPr>
      <w:r>
        <w:rPr>
          <w:rFonts w:ascii="Calibri" w:hAnsi="Calibri" w:cs="Calibri"/>
        </w:rPr>
        <w:t>Use credible evidence and disciplined application of policy theories to e</w:t>
      </w:r>
      <w:r w:rsidR="00EF2D8A" w:rsidRPr="009750FE">
        <w:rPr>
          <w:rFonts w:ascii="Calibri" w:hAnsi="Calibri" w:cs="Calibri"/>
        </w:rPr>
        <w:t xml:space="preserve">xpress informed opinions on current health </w:t>
      </w:r>
      <w:r>
        <w:rPr>
          <w:rFonts w:ascii="Calibri" w:hAnsi="Calibri" w:cs="Calibri"/>
        </w:rPr>
        <w:t xml:space="preserve">care </w:t>
      </w:r>
      <w:r w:rsidR="00EF2D8A" w:rsidRPr="009750FE">
        <w:rPr>
          <w:rFonts w:ascii="Calibri" w:hAnsi="Calibri" w:cs="Calibri"/>
        </w:rPr>
        <w:t>debates in Canada.</w:t>
      </w:r>
    </w:p>
    <w:p w:rsidR="00EF2D8A" w:rsidRDefault="00EF2D8A" w:rsidP="00EF2D8A">
      <w:pPr>
        <w:pStyle w:val="ListParagraph"/>
        <w:numPr>
          <w:ilvl w:val="0"/>
          <w:numId w:val="1"/>
        </w:numPr>
        <w:spacing w:after="0" w:line="240" w:lineRule="auto"/>
        <w:rPr>
          <w:color w:val="000000"/>
          <w:szCs w:val="27"/>
        </w:rPr>
      </w:pPr>
      <w:r w:rsidRPr="009750FE">
        <w:rPr>
          <w:color w:val="000000"/>
          <w:szCs w:val="27"/>
        </w:rPr>
        <w:t>Demonstrate detailed understanding of the logic and politics</w:t>
      </w:r>
      <w:r w:rsidR="00E745E0">
        <w:rPr>
          <w:color w:val="000000"/>
          <w:szCs w:val="27"/>
        </w:rPr>
        <w:t xml:space="preserve"> </w:t>
      </w:r>
      <w:r w:rsidRPr="009750FE">
        <w:rPr>
          <w:color w:val="000000"/>
          <w:szCs w:val="27"/>
        </w:rPr>
        <w:t>of a specific health care policy problem in Canada.</w:t>
      </w:r>
    </w:p>
    <w:p w:rsidR="00E745E0" w:rsidRDefault="00E745E0" w:rsidP="00E745E0">
      <w:pPr>
        <w:spacing w:after="0" w:line="240" w:lineRule="auto"/>
        <w:rPr>
          <w:color w:val="000000"/>
          <w:szCs w:val="27"/>
        </w:rPr>
      </w:pPr>
    </w:p>
    <w:p w:rsidR="00E745E0" w:rsidRPr="009750FE" w:rsidRDefault="00E745E0" w:rsidP="00E745E0">
      <w:pPr>
        <w:pStyle w:val="Heading2"/>
        <w:spacing w:before="120"/>
      </w:pPr>
      <w:r w:rsidRPr="009750FE">
        <w:t>Course Structure</w:t>
      </w:r>
    </w:p>
    <w:p w:rsidR="00940AB2" w:rsidRDefault="00E745E0" w:rsidP="00E745E0">
      <w:r w:rsidRPr="00724FD0">
        <w:rPr>
          <w:b/>
          <w:i/>
        </w:rPr>
        <w:t>This course is an online, blended learning (BL) format course</w:t>
      </w:r>
      <w:r w:rsidR="00563E1E">
        <w:t xml:space="preserve">. In practice, this means that </w:t>
      </w:r>
      <w:r w:rsidRPr="000C5C79">
        <w:t>50% of the learning activities will be asynchronous work students do on their own (e.g.,</w:t>
      </w:r>
      <w:r>
        <w:t xml:space="preserve"> </w:t>
      </w:r>
      <w:r w:rsidR="003720F0">
        <w:t xml:space="preserve">complete readings, </w:t>
      </w:r>
      <w:r>
        <w:t>watch</w:t>
      </w:r>
      <w:r w:rsidRPr="000C5C79">
        <w:t xml:space="preserve"> pre-recorded lecture</w:t>
      </w:r>
      <w:r w:rsidR="00914F32">
        <w:t>s</w:t>
      </w:r>
      <w:r w:rsidRPr="000C5C79">
        <w:t xml:space="preserve">, </w:t>
      </w:r>
      <w:r>
        <w:t xml:space="preserve">take </w:t>
      </w:r>
      <w:r w:rsidR="00914F32">
        <w:t xml:space="preserve">weekly </w:t>
      </w:r>
      <w:r w:rsidRPr="000C5C79">
        <w:t xml:space="preserve">Canvas quizzes, and </w:t>
      </w:r>
      <w:r>
        <w:t xml:space="preserve">participate in </w:t>
      </w:r>
      <w:r w:rsidR="000E47E2">
        <w:t xml:space="preserve">optional </w:t>
      </w:r>
      <w:r w:rsidRPr="000C5C79">
        <w:t>Canvas discussions)</w:t>
      </w:r>
      <w:r>
        <w:t xml:space="preserve">. </w:t>
      </w:r>
    </w:p>
    <w:p w:rsidR="00E745E0" w:rsidRDefault="00E745E0" w:rsidP="00E745E0">
      <w:r>
        <w:t xml:space="preserve">The other </w:t>
      </w:r>
      <w:r w:rsidRPr="000C5C79">
        <w:t xml:space="preserve">50% </w:t>
      </w:r>
      <w:r>
        <w:t xml:space="preserve">of learning activities will </w:t>
      </w:r>
      <w:r w:rsidRPr="000C5C79">
        <w:t xml:space="preserve">be synchronous lectures for reviewing materials and </w:t>
      </w:r>
      <w:r>
        <w:t xml:space="preserve">engaging in </w:t>
      </w:r>
      <w:r w:rsidRPr="000C5C79">
        <w:t>problem-based learning</w:t>
      </w:r>
      <w:r>
        <w:t xml:space="preserve"> by way of </w:t>
      </w:r>
      <w:r w:rsidRPr="000C5C79">
        <w:t>collaboratively drafting and posting group answers to the class-specific discussion boards on Canvas.</w:t>
      </w:r>
      <w:r>
        <w:t xml:space="preserve"> These synchronous sessions will be held online, using Zoom.</w:t>
      </w:r>
    </w:p>
    <w:p w:rsidR="00E745E0" w:rsidRDefault="00E745E0" w:rsidP="00C235C6">
      <w:r>
        <w:t xml:space="preserve">Although the </w:t>
      </w:r>
      <w:r w:rsidR="002160C3" w:rsidRPr="000C5C79">
        <w:t xml:space="preserve">synchronous lectures </w:t>
      </w:r>
      <w:r w:rsidR="002160C3">
        <w:t xml:space="preserve">will </w:t>
      </w:r>
      <w:r>
        <w:t xml:space="preserve">be taught online in 2021, </w:t>
      </w:r>
      <w:r w:rsidRPr="00724FD0">
        <w:rPr>
          <w:b/>
          <w:i/>
        </w:rPr>
        <w:t>the final exam will be an in-person exam</w:t>
      </w:r>
      <w:r>
        <w:t xml:space="preserve"> during the standard UBC final exam period. </w:t>
      </w:r>
    </w:p>
    <w:p w:rsidR="00C235C6" w:rsidRDefault="00C235C6" w:rsidP="00C235C6">
      <w:pPr>
        <w:pStyle w:val="Heading2"/>
      </w:pPr>
      <w:r w:rsidRPr="009750FE">
        <w:lastRenderedPageBreak/>
        <w:t>Learning Activities</w:t>
      </w:r>
    </w:p>
    <w:p w:rsidR="00E745E0" w:rsidRPr="009750FE" w:rsidRDefault="00B17067" w:rsidP="00E745E0">
      <w:r>
        <w:t>M</w:t>
      </w:r>
      <w:r w:rsidR="00E745E0" w:rsidRPr="009750FE">
        <w:t xml:space="preserve">ost weeks, the course will involve the following </w:t>
      </w:r>
      <w:r>
        <w:t>learning activities</w:t>
      </w:r>
      <w:r w:rsidR="00E745E0" w:rsidRPr="009750FE">
        <w:t xml:space="preserve">: </w:t>
      </w:r>
    </w:p>
    <w:p w:rsidR="00E745E0" w:rsidRDefault="00B67018" w:rsidP="00E745E0">
      <w:pPr>
        <w:pStyle w:val="ListParagraph"/>
        <w:numPr>
          <w:ilvl w:val="0"/>
          <w:numId w:val="2"/>
        </w:numPr>
      </w:pPr>
      <w:r>
        <w:t xml:space="preserve">Read assigned papers / book chapters / reports </w:t>
      </w:r>
      <w:r w:rsidR="003759E4" w:rsidRPr="003759E4">
        <w:rPr>
          <w:b/>
          <w:i/>
        </w:rPr>
        <w:t xml:space="preserve">before </w:t>
      </w:r>
      <w:r w:rsidR="00E745E0" w:rsidRPr="003759E4">
        <w:rPr>
          <w:b/>
          <w:i/>
        </w:rPr>
        <w:t>class</w:t>
      </w:r>
    </w:p>
    <w:p w:rsidR="00B67018" w:rsidRDefault="00B67018" w:rsidP="00B67018">
      <w:pPr>
        <w:pStyle w:val="ListParagraph"/>
        <w:numPr>
          <w:ilvl w:val="0"/>
          <w:numId w:val="2"/>
        </w:numPr>
      </w:pPr>
      <w:r>
        <w:t xml:space="preserve">Watch </w:t>
      </w:r>
      <w:r>
        <w:t xml:space="preserve">pre-recorded lecture </w:t>
      </w:r>
      <w:r w:rsidRPr="003759E4">
        <w:rPr>
          <w:b/>
          <w:i/>
        </w:rPr>
        <w:t>before class</w:t>
      </w:r>
    </w:p>
    <w:p w:rsidR="00E745E0" w:rsidRPr="009750FE" w:rsidRDefault="00B67018" w:rsidP="00E745E0">
      <w:pPr>
        <w:pStyle w:val="ListParagraph"/>
        <w:numPr>
          <w:ilvl w:val="0"/>
          <w:numId w:val="2"/>
        </w:numPr>
      </w:pPr>
      <w:r>
        <w:t xml:space="preserve">Complete </w:t>
      </w:r>
      <w:r w:rsidR="00E745E0" w:rsidRPr="009750FE">
        <w:t xml:space="preserve">quiz </w:t>
      </w:r>
      <w:r w:rsidR="00667183">
        <w:t xml:space="preserve">on </w:t>
      </w:r>
      <w:r w:rsidR="00E745E0" w:rsidRPr="009750FE">
        <w:t xml:space="preserve">the week’s readings </w:t>
      </w:r>
      <w:r w:rsidR="00E745E0">
        <w:t>and</w:t>
      </w:r>
      <w:r w:rsidR="003759E4">
        <w:t xml:space="preserve"> lecture </w:t>
      </w:r>
      <w:r w:rsidR="003759E4" w:rsidRPr="003759E4">
        <w:rPr>
          <w:b/>
          <w:i/>
        </w:rPr>
        <w:t>before class</w:t>
      </w:r>
    </w:p>
    <w:p w:rsidR="00E745E0" w:rsidRPr="009750FE" w:rsidRDefault="00667183" w:rsidP="00E745E0">
      <w:pPr>
        <w:pStyle w:val="ListParagraph"/>
        <w:numPr>
          <w:ilvl w:val="0"/>
          <w:numId w:val="2"/>
        </w:numPr>
      </w:pPr>
      <w:r>
        <w:t xml:space="preserve">Attend the synchronous </w:t>
      </w:r>
      <w:r w:rsidR="00E745E0" w:rsidRPr="009750FE">
        <w:t xml:space="preserve">(online) </w:t>
      </w:r>
      <w:r>
        <w:t xml:space="preserve">lecture for material review and </w:t>
      </w:r>
      <w:r w:rsidR="00E745E0">
        <w:t xml:space="preserve">problem-based learning </w:t>
      </w:r>
      <w:r w:rsidR="00851445">
        <w:t xml:space="preserve">conducted in </w:t>
      </w:r>
      <w:r w:rsidR="00E745E0">
        <w:t>small groups</w:t>
      </w:r>
    </w:p>
    <w:p w:rsidR="00E745E0" w:rsidRPr="009750FE" w:rsidRDefault="00E745E0" w:rsidP="00E745E0">
      <w:pPr>
        <w:pStyle w:val="ListParagraph"/>
        <w:numPr>
          <w:ilvl w:val="0"/>
          <w:numId w:val="2"/>
        </w:numPr>
      </w:pPr>
      <w:r>
        <w:t>Optional</w:t>
      </w:r>
      <w:r w:rsidR="00667183">
        <w:t xml:space="preserve">: participate in </w:t>
      </w:r>
      <w:r>
        <w:t xml:space="preserve">Canvas </w:t>
      </w:r>
      <w:r w:rsidRPr="009750FE">
        <w:t>discussion</w:t>
      </w:r>
      <w:r>
        <w:t>s</w:t>
      </w:r>
      <w:r w:rsidRPr="009750FE">
        <w:t xml:space="preserve"> </w:t>
      </w:r>
      <w:r w:rsidR="00667183">
        <w:t>related to course content.</w:t>
      </w:r>
    </w:p>
    <w:p w:rsidR="00E745E0" w:rsidRPr="009750FE" w:rsidRDefault="00E745E0" w:rsidP="00E745E0">
      <w:r>
        <w:t>S</w:t>
      </w:r>
      <w:bookmarkStart w:id="2" w:name="_GoBack"/>
      <w:bookmarkEnd w:id="2"/>
      <w:r>
        <w:t xml:space="preserve">tudents </w:t>
      </w:r>
      <w:r w:rsidRPr="009750FE">
        <w:t>will require access to a computer</w:t>
      </w:r>
      <w:r>
        <w:t xml:space="preserve"> (not simply </w:t>
      </w:r>
      <w:r w:rsidRPr="009750FE">
        <w:t>a cellphone or tablet</w:t>
      </w:r>
      <w:r>
        <w:t>)</w:t>
      </w:r>
      <w:r w:rsidRPr="009750FE">
        <w:t xml:space="preserve">, </w:t>
      </w:r>
      <w:r>
        <w:t xml:space="preserve">a </w:t>
      </w:r>
      <w:r w:rsidRPr="009750FE">
        <w:t>reliable internet connection</w:t>
      </w:r>
      <w:r>
        <w:t xml:space="preserve">, and an appropriate study space to participate in the synchronous sessions of </w:t>
      </w:r>
      <w:r w:rsidRPr="009750FE">
        <w:t>this course.</w:t>
      </w:r>
    </w:p>
    <w:p w:rsidR="00E745E0" w:rsidRPr="00E745E0" w:rsidRDefault="00E745E0" w:rsidP="00E745E0">
      <w:pPr>
        <w:spacing w:after="0" w:line="240" w:lineRule="auto"/>
        <w:rPr>
          <w:color w:val="000000"/>
          <w:szCs w:val="27"/>
        </w:rPr>
      </w:pPr>
    </w:p>
    <w:p w:rsidR="00EF2D8A" w:rsidRPr="009750FE" w:rsidRDefault="00EF2D8A" w:rsidP="00EF2D8A">
      <w:pPr>
        <w:pStyle w:val="Heading2"/>
        <w:spacing w:before="120" w:after="120"/>
        <w:rPr>
          <w:rFonts w:eastAsia="Times New Roman"/>
        </w:rPr>
      </w:pPr>
      <w:r w:rsidRPr="009750FE">
        <w:rPr>
          <w:rFonts w:eastAsia="Times New Roman"/>
        </w:rPr>
        <w:t>Instructor</w:t>
      </w:r>
    </w:p>
    <w:p w:rsidR="00EF2D8A" w:rsidRPr="009750FE" w:rsidRDefault="00EF2D8A" w:rsidP="00EF2D8A">
      <w:bookmarkStart w:id="3" w:name="_Toc2236265"/>
      <w:r w:rsidRPr="003863F6">
        <w:rPr>
          <w:b/>
        </w:rPr>
        <w:t>Steve</w:t>
      </w:r>
      <w:r>
        <w:rPr>
          <w:b/>
        </w:rPr>
        <w:t>n G.</w:t>
      </w:r>
      <w:r w:rsidRPr="003863F6">
        <w:rPr>
          <w:b/>
        </w:rPr>
        <w:t xml:space="preserve"> Morgan, PhD.</w:t>
      </w:r>
      <w:r>
        <w:t xml:space="preserve">  </w:t>
      </w:r>
      <w:r w:rsidRPr="009750FE">
        <w:t xml:space="preserve">I am an economist who </w:t>
      </w:r>
      <w:r>
        <w:t xml:space="preserve">studies </w:t>
      </w:r>
      <w:r w:rsidRPr="009750FE">
        <w:t>health care financing and pharmaceutical policies. I strive to be a credible scholar, trustworthy government advisor, and effective advocate for change – national pharmacare, in particular. In 2019, I was awarded the Emmet</w:t>
      </w:r>
      <w:r>
        <w:t>t</w:t>
      </w:r>
      <w:r w:rsidRPr="009750FE">
        <w:t xml:space="preserve"> Hall Lectureship for career-long contributions to health system equity, justice, and sustainability.</w:t>
      </w:r>
      <w:r w:rsidRPr="00741EB1">
        <w:t xml:space="preserve"> </w:t>
      </w:r>
      <w:r>
        <w:t>That was a career highlight but the job is far from done.</w:t>
      </w:r>
    </w:p>
    <w:p w:rsidR="00EF2D8A" w:rsidRPr="009750FE" w:rsidRDefault="00EF2D8A" w:rsidP="00EF2D8A">
      <w:r w:rsidRPr="009750FE">
        <w:t xml:space="preserve">Email: </w:t>
      </w:r>
      <w:hyperlink r:id="rId7" w:history="1">
        <w:r w:rsidRPr="009750FE">
          <w:rPr>
            <w:rStyle w:val="Hyperlink"/>
          </w:rPr>
          <w:t>steve.morgan@ubc.ca</w:t>
        </w:r>
      </w:hyperlink>
      <w:r>
        <w:tab/>
      </w:r>
      <w:r w:rsidRPr="009750FE">
        <w:t>Office Hours: Available by phone (as arranged by email)</w:t>
      </w:r>
      <w:r>
        <w:t>.</w:t>
      </w:r>
    </w:p>
    <w:bookmarkEnd w:id="3"/>
    <w:p w:rsidR="00EF2D8A" w:rsidRPr="009750FE" w:rsidRDefault="00EF2D8A" w:rsidP="00EF2D8A"/>
    <w:p w:rsidR="00EF2D8A" w:rsidRPr="009750FE" w:rsidRDefault="00EF2D8A" w:rsidP="00EF2D8A">
      <w:pPr>
        <w:pStyle w:val="Heading2"/>
        <w:spacing w:before="120" w:after="120"/>
      </w:pPr>
      <w:bookmarkStart w:id="4" w:name="_Toc2236266"/>
      <w:bookmarkStart w:id="5" w:name="_Toc2236269"/>
      <w:r w:rsidRPr="009750FE">
        <w:t>Learning Materials</w:t>
      </w:r>
      <w:bookmarkEnd w:id="5"/>
    </w:p>
    <w:p w:rsidR="00EF2D8A" w:rsidRPr="009750FE" w:rsidRDefault="00EF2D8A" w:rsidP="00EF2D8A">
      <w:r w:rsidRPr="009750FE">
        <w:t xml:space="preserve">There is no required textbook for this course. </w:t>
      </w:r>
    </w:p>
    <w:p w:rsidR="00EF2D8A" w:rsidRPr="009750FE" w:rsidRDefault="00EF2D8A" w:rsidP="00EF2D8A">
      <w:r w:rsidRPr="009750FE">
        <w:t xml:space="preserve">Required and optional readings for each module of this course come from </w:t>
      </w:r>
      <w:r w:rsidR="00A6420B">
        <w:t xml:space="preserve">open access articles, </w:t>
      </w:r>
      <w:r w:rsidRPr="009750FE">
        <w:t>books, websites</w:t>
      </w:r>
      <w:r w:rsidR="00A6420B">
        <w:t>,</w:t>
      </w:r>
      <w:r w:rsidRPr="009750FE">
        <w:t xml:space="preserve"> and reports</w:t>
      </w:r>
      <w:r w:rsidR="00A6420B">
        <w:t xml:space="preserve">. </w:t>
      </w:r>
      <w:r w:rsidR="003759E4">
        <w:t xml:space="preserve">Each week’s readings will be </w:t>
      </w:r>
      <w:r w:rsidR="00A6420B">
        <w:t xml:space="preserve">made </w:t>
      </w:r>
      <w:r w:rsidRPr="009750FE">
        <w:t>available in PDF format on the Canvas system.</w:t>
      </w:r>
    </w:p>
    <w:p w:rsidR="00EF2D8A" w:rsidRPr="009750FE" w:rsidRDefault="003759E4" w:rsidP="00EF2D8A">
      <w:r>
        <w:t>P</w:t>
      </w:r>
      <w:r w:rsidR="00EF2D8A" w:rsidRPr="009750FE">
        <w:t xml:space="preserve">re-recorded </w:t>
      </w:r>
      <w:r>
        <w:t xml:space="preserve">lectures will be </w:t>
      </w:r>
      <w:r w:rsidR="00EF2D8A" w:rsidRPr="009750FE">
        <w:t>posted for review prior to online/Zoom class sessions.</w:t>
      </w:r>
    </w:p>
    <w:p w:rsidR="00EF2D8A" w:rsidRPr="009750FE" w:rsidRDefault="00EF2D8A" w:rsidP="00EF2D8A">
      <w:r w:rsidRPr="009750FE">
        <w:t>PowerPoint slides will be available on the Canvas system.</w:t>
      </w:r>
    </w:p>
    <w:p w:rsidR="00EF2D8A" w:rsidRPr="009750FE" w:rsidRDefault="00EF2D8A" w:rsidP="00EF2D8A"/>
    <w:p w:rsidR="00EF2D8A" w:rsidRPr="009750FE" w:rsidRDefault="00EF2D8A" w:rsidP="00EF2D8A">
      <w:pPr>
        <w:pStyle w:val="Heading2"/>
        <w:spacing w:before="120" w:after="120"/>
      </w:pPr>
      <w:bookmarkStart w:id="6" w:name="_Toc2236270"/>
      <w:bookmarkEnd w:id="4"/>
      <w:r w:rsidRPr="009750FE">
        <w:t>Assessment of Learning</w:t>
      </w:r>
      <w:bookmarkEnd w:id="6"/>
    </w:p>
    <w:p w:rsidR="00ED6E0E" w:rsidRPr="009562E5" w:rsidRDefault="00ED6E0E" w:rsidP="009562E5">
      <w:bookmarkStart w:id="7" w:name="_Toc2236271"/>
      <w:r w:rsidRPr="009562E5">
        <w:t xml:space="preserve">Assessment of student learning </w:t>
      </w:r>
      <w:r w:rsidR="00252159">
        <w:t xml:space="preserve">will be done using the </w:t>
      </w:r>
      <w:r w:rsidRPr="009562E5">
        <w:t>following</w:t>
      </w:r>
      <w:r w:rsidR="00252159">
        <w:t xml:space="preserve">, weighted </w:t>
      </w:r>
      <w:r w:rsidRPr="009562E5">
        <w:t>components</w:t>
      </w:r>
      <w:r w:rsidR="00252159">
        <w:t xml:space="preserve"> of a final grade in the course</w:t>
      </w:r>
      <w:r w:rsidR="009562E5" w:rsidRPr="009562E5">
        <w:t>:</w:t>
      </w:r>
      <w:r w:rsidRPr="009562E5">
        <w:t xml:space="preserve"> </w:t>
      </w:r>
    </w:p>
    <w:p w:rsidR="009562E5" w:rsidRDefault="009562E5" w:rsidP="009562E5">
      <w:pPr>
        <w:pStyle w:val="NoSpacing"/>
        <w:numPr>
          <w:ilvl w:val="0"/>
          <w:numId w:val="3"/>
        </w:numPr>
        <w:rPr>
          <w:b/>
        </w:rPr>
      </w:pPr>
      <w:r w:rsidRPr="009562E5">
        <w:rPr>
          <w:b/>
        </w:rPr>
        <w:t>Pre-Class Quizzes (combined</w:t>
      </w:r>
      <w:r w:rsidR="003954BF">
        <w:rPr>
          <w:b/>
        </w:rPr>
        <w:t xml:space="preserve"> total</w:t>
      </w:r>
      <w:r w:rsidRPr="009562E5">
        <w:rPr>
          <w:b/>
        </w:rPr>
        <w:t xml:space="preserve">), </w:t>
      </w:r>
      <w:r w:rsidR="00DE45E1">
        <w:rPr>
          <w:b/>
        </w:rPr>
        <w:t>1</w:t>
      </w:r>
      <w:r w:rsidR="00EC77D9">
        <w:rPr>
          <w:b/>
        </w:rPr>
        <w:t>5</w:t>
      </w:r>
      <w:r w:rsidRPr="009562E5">
        <w:rPr>
          <w:b/>
        </w:rPr>
        <w:t>%</w:t>
      </w:r>
    </w:p>
    <w:p w:rsidR="00881475" w:rsidRPr="009562E5" w:rsidRDefault="00DE45E1" w:rsidP="009562E5">
      <w:pPr>
        <w:pStyle w:val="NoSpacing"/>
        <w:numPr>
          <w:ilvl w:val="0"/>
          <w:numId w:val="3"/>
        </w:numPr>
        <w:rPr>
          <w:b/>
        </w:rPr>
      </w:pPr>
      <w:r>
        <w:rPr>
          <w:b/>
        </w:rPr>
        <w:t>In-class discussion posts</w:t>
      </w:r>
      <w:r w:rsidRPr="009562E5">
        <w:rPr>
          <w:b/>
        </w:rPr>
        <w:t xml:space="preserve"> (combined</w:t>
      </w:r>
      <w:r>
        <w:rPr>
          <w:b/>
        </w:rPr>
        <w:t xml:space="preserve"> total</w:t>
      </w:r>
      <w:r w:rsidRPr="009562E5">
        <w:rPr>
          <w:b/>
        </w:rPr>
        <w:t xml:space="preserve">), </w:t>
      </w:r>
      <w:r>
        <w:rPr>
          <w:b/>
        </w:rPr>
        <w:t>15</w:t>
      </w:r>
      <w:r w:rsidRPr="009562E5">
        <w:rPr>
          <w:b/>
        </w:rPr>
        <w:t>%</w:t>
      </w:r>
      <w:r w:rsidR="00881475">
        <w:rPr>
          <w:b/>
        </w:rPr>
        <w:t xml:space="preserve"> </w:t>
      </w:r>
    </w:p>
    <w:p w:rsidR="009562E5" w:rsidRPr="009562E5" w:rsidRDefault="00DE45E1" w:rsidP="009562E5">
      <w:pPr>
        <w:pStyle w:val="NoSpacing"/>
        <w:numPr>
          <w:ilvl w:val="0"/>
          <w:numId w:val="3"/>
        </w:numPr>
        <w:rPr>
          <w:b/>
        </w:rPr>
      </w:pPr>
      <w:r>
        <w:rPr>
          <w:b/>
        </w:rPr>
        <w:t xml:space="preserve">Draft </w:t>
      </w:r>
      <w:r w:rsidR="009562E5" w:rsidRPr="009562E5">
        <w:rPr>
          <w:b/>
        </w:rPr>
        <w:t xml:space="preserve">Briefing Note </w:t>
      </w:r>
      <w:r>
        <w:rPr>
          <w:b/>
        </w:rPr>
        <w:t>(completed task)</w:t>
      </w:r>
      <w:r w:rsidR="009562E5" w:rsidRPr="009562E5">
        <w:rPr>
          <w:b/>
        </w:rPr>
        <w:t>, 5%</w:t>
      </w:r>
    </w:p>
    <w:p w:rsidR="009562E5" w:rsidRPr="009562E5" w:rsidRDefault="009562E5" w:rsidP="009562E5">
      <w:pPr>
        <w:pStyle w:val="NoSpacing"/>
        <w:numPr>
          <w:ilvl w:val="0"/>
          <w:numId w:val="3"/>
        </w:numPr>
        <w:rPr>
          <w:b/>
        </w:rPr>
      </w:pPr>
      <w:r w:rsidRPr="009562E5">
        <w:rPr>
          <w:b/>
        </w:rPr>
        <w:t>Feedback on Peers’ Briefing Notes</w:t>
      </w:r>
      <w:r w:rsidR="00DE45E1" w:rsidRPr="009562E5">
        <w:rPr>
          <w:b/>
        </w:rPr>
        <w:t xml:space="preserve"> </w:t>
      </w:r>
      <w:r w:rsidR="00DE45E1">
        <w:rPr>
          <w:b/>
        </w:rPr>
        <w:t>(completed task)</w:t>
      </w:r>
      <w:r w:rsidR="00DE45E1" w:rsidRPr="009562E5">
        <w:rPr>
          <w:b/>
        </w:rPr>
        <w:t>, 5%</w:t>
      </w:r>
    </w:p>
    <w:p w:rsidR="003B5099" w:rsidRPr="009562E5" w:rsidRDefault="003B5099" w:rsidP="003B5099">
      <w:pPr>
        <w:pStyle w:val="NoSpacing"/>
        <w:numPr>
          <w:ilvl w:val="0"/>
          <w:numId w:val="3"/>
        </w:numPr>
        <w:rPr>
          <w:b/>
        </w:rPr>
      </w:pPr>
      <w:r w:rsidRPr="009562E5">
        <w:rPr>
          <w:b/>
        </w:rPr>
        <w:t>Midterm Exam</w:t>
      </w:r>
      <w:r>
        <w:rPr>
          <w:b/>
        </w:rPr>
        <w:t xml:space="preserve"> (online)</w:t>
      </w:r>
      <w:r w:rsidRPr="009562E5">
        <w:rPr>
          <w:b/>
        </w:rPr>
        <w:t xml:space="preserve">, </w:t>
      </w:r>
      <w:r w:rsidR="00FC2C44">
        <w:rPr>
          <w:b/>
        </w:rPr>
        <w:t>15</w:t>
      </w:r>
      <w:r w:rsidRPr="009562E5">
        <w:rPr>
          <w:b/>
        </w:rPr>
        <w:t>%</w:t>
      </w:r>
    </w:p>
    <w:p w:rsidR="009562E5" w:rsidRPr="009562E5" w:rsidRDefault="003B5099" w:rsidP="009562E5">
      <w:pPr>
        <w:pStyle w:val="NoSpacing"/>
        <w:numPr>
          <w:ilvl w:val="0"/>
          <w:numId w:val="3"/>
        </w:numPr>
        <w:rPr>
          <w:b/>
        </w:rPr>
      </w:pPr>
      <w:r>
        <w:rPr>
          <w:b/>
        </w:rPr>
        <w:t xml:space="preserve">Final </w:t>
      </w:r>
      <w:r w:rsidR="009562E5" w:rsidRPr="009562E5">
        <w:rPr>
          <w:b/>
        </w:rPr>
        <w:t xml:space="preserve">Briefing Note </w:t>
      </w:r>
      <w:r>
        <w:rPr>
          <w:b/>
        </w:rPr>
        <w:t>(graded by instructor)</w:t>
      </w:r>
      <w:r w:rsidR="009562E5" w:rsidRPr="009562E5">
        <w:rPr>
          <w:b/>
        </w:rPr>
        <w:t xml:space="preserve">, </w:t>
      </w:r>
      <w:r>
        <w:rPr>
          <w:b/>
        </w:rPr>
        <w:t>15</w:t>
      </w:r>
      <w:r w:rsidR="009562E5" w:rsidRPr="009562E5">
        <w:rPr>
          <w:b/>
        </w:rPr>
        <w:t>%</w:t>
      </w:r>
    </w:p>
    <w:p w:rsidR="009562E5" w:rsidRPr="009562E5" w:rsidRDefault="009562E5" w:rsidP="009562E5">
      <w:pPr>
        <w:pStyle w:val="NoSpacing"/>
        <w:numPr>
          <w:ilvl w:val="0"/>
          <w:numId w:val="3"/>
        </w:numPr>
        <w:rPr>
          <w:b/>
        </w:rPr>
      </w:pPr>
      <w:r w:rsidRPr="009562E5">
        <w:rPr>
          <w:b/>
        </w:rPr>
        <w:lastRenderedPageBreak/>
        <w:t>Final Exam</w:t>
      </w:r>
      <w:r w:rsidR="00DE45E1">
        <w:rPr>
          <w:b/>
        </w:rPr>
        <w:t xml:space="preserve"> (in person)</w:t>
      </w:r>
      <w:r w:rsidRPr="009562E5">
        <w:rPr>
          <w:b/>
        </w:rPr>
        <w:t>, 2</w:t>
      </w:r>
      <w:r w:rsidR="00DE45E1">
        <w:rPr>
          <w:b/>
        </w:rPr>
        <w:t>0</w:t>
      </w:r>
      <w:r w:rsidRPr="009562E5">
        <w:rPr>
          <w:b/>
        </w:rPr>
        <w:t>%</w:t>
      </w:r>
    </w:p>
    <w:p w:rsidR="00252159" w:rsidRDefault="00252159" w:rsidP="009562E5">
      <w:pPr>
        <w:rPr>
          <w:bCs/>
        </w:rPr>
      </w:pPr>
    </w:p>
    <w:p w:rsidR="00AD2018" w:rsidRDefault="00252159" w:rsidP="009562E5">
      <w:pPr>
        <w:rPr>
          <w:bCs/>
        </w:rPr>
      </w:pPr>
      <w:r>
        <w:rPr>
          <w:bCs/>
        </w:rPr>
        <w:t xml:space="preserve">Assignment details and, where relevant, grading rubrics </w:t>
      </w:r>
      <w:r w:rsidR="009562E5" w:rsidRPr="009562E5">
        <w:rPr>
          <w:bCs/>
        </w:rPr>
        <w:t xml:space="preserve">will be distributed via Canvas. </w:t>
      </w:r>
    </w:p>
    <w:p w:rsidR="009562E5" w:rsidRPr="009562E5" w:rsidRDefault="009562E5" w:rsidP="009562E5">
      <w:pPr>
        <w:rPr>
          <w:bCs/>
        </w:rPr>
      </w:pPr>
      <w:r w:rsidRPr="009562E5">
        <w:rPr>
          <w:bCs/>
        </w:rPr>
        <w:t xml:space="preserve">Letter grades will be assigned according to </w:t>
      </w:r>
      <w:hyperlink r:id="rId8" w:history="1">
        <w:r w:rsidRPr="009562E5">
          <w:rPr>
            <w:rStyle w:val="Hyperlink"/>
          </w:rPr>
          <w:t>UBC’s campus-wide grading guideline</w:t>
        </w:r>
      </w:hyperlink>
      <w:r w:rsidRPr="009562E5">
        <w:rPr>
          <w:bCs/>
        </w:rPr>
        <w:t>.</w:t>
      </w:r>
      <w:bookmarkEnd w:id="7"/>
    </w:p>
    <w:sectPr w:rsidR="009562E5" w:rsidRPr="009562E5" w:rsidSect="003123AF">
      <w:headerReference w:type="default" r:id="rId9"/>
      <w:footerReference w:type="first" r:id="rId10"/>
      <w:pgSz w:w="12240" w:h="15840"/>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FBE" w:rsidRDefault="00D25FBE">
      <w:pPr>
        <w:spacing w:after="0" w:line="240" w:lineRule="auto"/>
      </w:pPr>
      <w:r>
        <w:separator/>
      </w:r>
    </w:p>
  </w:endnote>
  <w:endnote w:type="continuationSeparator" w:id="0">
    <w:p w:rsidR="00D25FBE" w:rsidRDefault="00D2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F3B" w:rsidRPr="005902A6" w:rsidRDefault="00EF2D8A" w:rsidP="00D77DB3">
    <w:pPr>
      <w:pStyle w:val="Footer"/>
      <w:pBdr>
        <w:top w:val="single" w:sz="4" w:space="1" w:color="auto"/>
      </w:pBdr>
      <w:rPr>
        <w:sz w:val="20"/>
      </w:rPr>
    </w:pPr>
    <w:r>
      <w:rPr>
        <w:sz w:val="20"/>
      </w:rPr>
      <w:t>University of British Columbia</w:t>
    </w:r>
    <w:r w:rsidRPr="005902A6">
      <w:rPr>
        <w:sz w:val="20"/>
      </w:rPr>
      <w:tab/>
    </w:r>
  </w:p>
  <w:p w:rsidR="00165F3B" w:rsidRDefault="00D2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FBE" w:rsidRDefault="00D25FBE">
      <w:pPr>
        <w:spacing w:after="0" w:line="240" w:lineRule="auto"/>
      </w:pPr>
      <w:r>
        <w:separator/>
      </w:r>
    </w:p>
  </w:footnote>
  <w:footnote w:type="continuationSeparator" w:id="0">
    <w:p w:rsidR="00D25FBE" w:rsidRDefault="00D2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7A1" w:rsidRPr="00CC77A1" w:rsidRDefault="005971C0" w:rsidP="00CC77A1">
    <w:pPr>
      <w:pStyle w:val="Header"/>
      <w:jc w:val="center"/>
      <w:rPr>
        <w:rFonts w:asciiTheme="majorHAnsi" w:hAnsiTheme="majorHAnsi" w:cstheme="majorHAnsi"/>
      </w:rPr>
    </w:pPr>
    <w:r>
      <w:rPr>
        <w:rFonts w:asciiTheme="majorHAnsi" w:hAnsiTheme="majorHAnsi" w:cstheme="majorHAnsi"/>
      </w:rPr>
      <w:t>C</w:t>
    </w:r>
    <w:r w:rsidR="00CC77A1" w:rsidRPr="00CC77A1">
      <w:rPr>
        <w:rFonts w:asciiTheme="majorHAnsi" w:hAnsiTheme="majorHAnsi" w:cstheme="majorHAnsi"/>
      </w:rPr>
      <w:t>ourse outline for Fall of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53CB7"/>
    <w:multiLevelType w:val="hybridMultilevel"/>
    <w:tmpl w:val="EFE26694"/>
    <w:lvl w:ilvl="0" w:tplc="04090001">
      <w:start w:val="1"/>
      <w:numFmt w:val="bullet"/>
      <w:lvlText w:val=""/>
      <w:lvlJc w:val="left"/>
      <w:pPr>
        <w:ind w:left="587" w:hanging="360"/>
      </w:pPr>
      <w:rPr>
        <w:rFonts w:ascii="Symbol" w:hAnsi="Symbol" w:hint="default"/>
      </w:rPr>
    </w:lvl>
    <w:lvl w:ilvl="1" w:tplc="04090003">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 w15:restartNumberingAfterBreak="0">
    <w:nsid w:val="34B37701"/>
    <w:multiLevelType w:val="hybridMultilevel"/>
    <w:tmpl w:val="44BE8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E76072"/>
    <w:multiLevelType w:val="hybridMultilevel"/>
    <w:tmpl w:val="9148ED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2247735"/>
    <w:multiLevelType w:val="hybridMultilevel"/>
    <w:tmpl w:val="1C483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A40BF5"/>
    <w:multiLevelType w:val="hybridMultilevel"/>
    <w:tmpl w:val="D0A61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D8A"/>
    <w:rsid w:val="0005282A"/>
    <w:rsid w:val="0006354D"/>
    <w:rsid w:val="000C5C79"/>
    <w:rsid w:val="000E47E2"/>
    <w:rsid w:val="001755C8"/>
    <w:rsid w:val="00206BFD"/>
    <w:rsid w:val="002160C3"/>
    <w:rsid w:val="00252159"/>
    <w:rsid w:val="002657F0"/>
    <w:rsid w:val="002C58ED"/>
    <w:rsid w:val="002C732D"/>
    <w:rsid w:val="003720F0"/>
    <w:rsid w:val="003759E4"/>
    <w:rsid w:val="003954BF"/>
    <w:rsid w:val="003A0269"/>
    <w:rsid w:val="003A3C58"/>
    <w:rsid w:val="003B5099"/>
    <w:rsid w:val="003D0BF4"/>
    <w:rsid w:val="003F56E6"/>
    <w:rsid w:val="004A4980"/>
    <w:rsid w:val="00524309"/>
    <w:rsid w:val="00530C9D"/>
    <w:rsid w:val="005325C2"/>
    <w:rsid w:val="00563E1E"/>
    <w:rsid w:val="005971C0"/>
    <w:rsid w:val="005D57A6"/>
    <w:rsid w:val="00667183"/>
    <w:rsid w:val="0071646E"/>
    <w:rsid w:val="00724FD0"/>
    <w:rsid w:val="00851445"/>
    <w:rsid w:val="00881475"/>
    <w:rsid w:val="00914F32"/>
    <w:rsid w:val="00940AB2"/>
    <w:rsid w:val="009562E5"/>
    <w:rsid w:val="00A6420B"/>
    <w:rsid w:val="00AD2018"/>
    <w:rsid w:val="00B17067"/>
    <w:rsid w:val="00B67018"/>
    <w:rsid w:val="00C235C6"/>
    <w:rsid w:val="00CC40EB"/>
    <w:rsid w:val="00CC77A1"/>
    <w:rsid w:val="00CD29D6"/>
    <w:rsid w:val="00D25FBE"/>
    <w:rsid w:val="00D511A3"/>
    <w:rsid w:val="00DE45E1"/>
    <w:rsid w:val="00E745E0"/>
    <w:rsid w:val="00EC77D9"/>
    <w:rsid w:val="00ED6E0E"/>
    <w:rsid w:val="00EF2D8A"/>
    <w:rsid w:val="00F13A97"/>
    <w:rsid w:val="00F859AB"/>
    <w:rsid w:val="00FC2AD6"/>
    <w:rsid w:val="00FC2C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4C5E"/>
  <w15:chartTrackingRefBased/>
  <w15:docId w15:val="{282A2FDB-8A39-46D5-B03A-5BC150C1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F2D8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F2D8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EF2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D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F2D8A"/>
    <w:rPr>
      <w:rFonts w:asciiTheme="majorHAnsi" w:eastAsiaTheme="majorEastAsia" w:hAnsiTheme="majorHAnsi" w:cstheme="majorBidi"/>
      <w:color w:val="2E74B5" w:themeColor="accent1" w:themeShade="BF"/>
      <w:sz w:val="28"/>
      <w:szCs w:val="28"/>
    </w:rPr>
  </w:style>
  <w:style w:type="character" w:styleId="Hyperlink">
    <w:name w:val="Hyperlink"/>
    <w:uiPriority w:val="99"/>
    <w:rsid w:val="00EF2D8A"/>
    <w:rPr>
      <w:color w:val="0000FF"/>
      <w:u w:val="single"/>
    </w:rPr>
  </w:style>
  <w:style w:type="table" w:styleId="TableGrid">
    <w:name w:val="Table Grid"/>
    <w:basedOn w:val="TableNormal"/>
    <w:uiPriority w:val="39"/>
    <w:rsid w:val="00EF2D8A"/>
    <w:pPr>
      <w:spacing w:after="200" w:line="252" w:lineRule="auto"/>
    </w:pPr>
    <w:rPr>
      <w:rFonts w:ascii="Helvetica Neue" w:eastAsia="MS Mincho" w:hAnsi="Helvetica Neue" w:cs="Tahom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F2D8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EF2D8A"/>
    <w:rPr>
      <w:rFonts w:ascii="Verdana" w:eastAsia="Cambria" w:hAnsi="Verdana" w:cs="Times New Roman"/>
    </w:rPr>
  </w:style>
  <w:style w:type="paragraph" w:styleId="ListParagraph">
    <w:name w:val="List Paragraph"/>
    <w:basedOn w:val="Normal"/>
    <w:link w:val="ListParagraphChar"/>
    <w:uiPriority w:val="34"/>
    <w:qFormat/>
    <w:rsid w:val="00EF2D8A"/>
    <w:pPr>
      <w:ind w:left="720"/>
      <w:contextualSpacing/>
    </w:pPr>
    <w:rPr>
      <w:rFonts w:eastAsiaTheme="minorEastAsia"/>
    </w:rPr>
  </w:style>
  <w:style w:type="character" w:styleId="Strong">
    <w:name w:val="Strong"/>
    <w:basedOn w:val="DefaultParagraphFont"/>
    <w:uiPriority w:val="22"/>
    <w:qFormat/>
    <w:rsid w:val="00EF2D8A"/>
    <w:rPr>
      <w:b/>
      <w:bCs/>
    </w:rPr>
  </w:style>
  <w:style w:type="paragraph" w:styleId="NoSpacing">
    <w:name w:val="No Spacing"/>
    <w:uiPriority w:val="1"/>
    <w:qFormat/>
    <w:rsid w:val="00EF2D8A"/>
    <w:pPr>
      <w:spacing w:after="0" w:line="240" w:lineRule="auto"/>
    </w:pPr>
    <w:rPr>
      <w:rFonts w:eastAsiaTheme="minorEastAsia"/>
    </w:rPr>
  </w:style>
  <w:style w:type="paragraph" w:styleId="Title">
    <w:name w:val="Title"/>
    <w:basedOn w:val="Normal"/>
    <w:next w:val="Normal"/>
    <w:link w:val="TitleChar"/>
    <w:uiPriority w:val="10"/>
    <w:qFormat/>
    <w:rsid w:val="00EF2D8A"/>
    <w:pPr>
      <w:spacing w:after="0" w:line="204" w:lineRule="auto"/>
      <w:contextualSpacing/>
    </w:pPr>
    <w:rPr>
      <w:rFonts w:asciiTheme="majorHAnsi" w:eastAsiaTheme="majorEastAsia" w:hAnsiTheme="majorHAnsi" w:cstheme="majorBidi"/>
      <w:caps/>
      <w:color w:val="44546A" w:themeColor="text2"/>
      <w:spacing w:val="-15"/>
      <w:sz w:val="52"/>
      <w:szCs w:val="72"/>
    </w:rPr>
  </w:style>
  <w:style w:type="character" w:customStyle="1" w:styleId="TitleChar">
    <w:name w:val="Title Char"/>
    <w:basedOn w:val="DefaultParagraphFont"/>
    <w:link w:val="Title"/>
    <w:uiPriority w:val="10"/>
    <w:rsid w:val="00EF2D8A"/>
    <w:rPr>
      <w:rFonts w:asciiTheme="majorHAnsi" w:eastAsiaTheme="majorEastAsia" w:hAnsiTheme="majorHAnsi" w:cstheme="majorBidi"/>
      <w:caps/>
      <w:color w:val="44546A" w:themeColor="text2"/>
      <w:spacing w:val="-15"/>
      <w:sz w:val="52"/>
      <w:szCs w:val="72"/>
    </w:rPr>
  </w:style>
  <w:style w:type="character" w:customStyle="1" w:styleId="Heading4Char">
    <w:name w:val="Heading 4 Char"/>
    <w:basedOn w:val="DefaultParagraphFont"/>
    <w:link w:val="Heading4"/>
    <w:uiPriority w:val="9"/>
    <w:rsid w:val="00EF2D8A"/>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34"/>
    <w:rsid w:val="00D511A3"/>
    <w:rPr>
      <w:rFonts w:eastAsiaTheme="minorEastAsia"/>
    </w:rPr>
  </w:style>
  <w:style w:type="character" w:styleId="FollowedHyperlink">
    <w:name w:val="FollowedHyperlink"/>
    <w:basedOn w:val="DefaultParagraphFont"/>
    <w:uiPriority w:val="99"/>
    <w:semiHidden/>
    <w:unhideWhenUsed/>
    <w:rsid w:val="00F859AB"/>
    <w:rPr>
      <w:color w:val="954F72" w:themeColor="followedHyperlink"/>
      <w:u w:val="single"/>
    </w:rPr>
  </w:style>
  <w:style w:type="paragraph" w:styleId="Header">
    <w:name w:val="header"/>
    <w:basedOn w:val="Normal"/>
    <w:link w:val="HeaderChar"/>
    <w:uiPriority w:val="99"/>
    <w:unhideWhenUsed/>
    <w:rsid w:val="00CC7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ubc.ca/Vancouver/index.cfm?tree=3,42,96,0" TargetMode="External"/><Relationship Id="rId3" Type="http://schemas.openxmlformats.org/officeDocument/2006/relationships/settings" Target="settings.xml"/><Relationship Id="rId7" Type="http://schemas.openxmlformats.org/officeDocument/2006/relationships/hyperlink" Target="mailto:steve.morgan@u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Morgan</dc:creator>
  <cp:keywords/>
  <dc:description/>
  <cp:lastModifiedBy>Steve Morgan</cp:lastModifiedBy>
  <cp:revision>34</cp:revision>
  <dcterms:created xsi:type="dcterms:W3CDTF">2020-08-27T13:20:00Z</dcterms:created>
  <dcterms:modified xsi:type="dcterms:W3CDTF">2021-06-24T17:30:00Z</dcterms:modified>
</cp:coreProperties>
</file>